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41" w:rsidRPr="00722741" w:rsidRDefault="00722741" w:rsidP="00722741">
      <w:pPr>
        <w:spacing w:after="0" w:line="240" w:lineRule="auto"/>
        <w:outlineLvl w:val="1"/>
        <w:rPr>
          <w:rFonts w:ascii="Arial" w:eastAsia="Times New Roman" w:hAnsi="Arial" w:cs="Arial"/>
          <w:b/>
          <w:bCs/>
          <w:caps/>
          <w:color w:val="000000"/>
          <w:sz w:val="33"/>
          <w:szCs w:val="33"/>
        </w:rPr>
      </w:pPr>
      <w:r w:rsidRPr="00722741">
        <w:rPr>
          <w:rFonts w:ascii="Arial" w:eastAsia="Times New Roman" w:hAnsi="Arial" w:cs="Arial"/>
          <w:b/>
          <w:bCs/>
          <w:caps/>
          <w:color w:val="000000"/>
          <w:sz w:val="33"/>
          <w:szCs w:val="33"/>
        </w:rPr>
        <w:t>VIDEOGRAPHY</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Framing</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noProof/>
          <w:color w:val="828282"/>
          <w:sz w:val="20"/>
          <w:szCs w:val="20"/>
        </w:rPr>
        <w:drawing>
          <wp:inline distT="0" distB="0" distL="0" distR="0">
            <wp:extent cx="1492250" cy="2266950"/>
            <wp:effectExtent l="0" t="0" r="0" b="0"/>
            <wp:docPr id="1" name="Picture 1" descr="http://www.abacuswebware.com/images/ShotFra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acuswebware.com/images/ShotFram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0" cy="2266950"/>
                    </a:xfrm>
                    <a:prstGeom prst="rect">
                      <a:avLst/>
                    </a:prstGeom>
                    <a:noFill/>
                    <a:ln>
                      <a:noFill/>
                    </a:ln>
                  </pic:spPr>
                </pic:pic>
              </a:graphicData>
            </a:graphic>
          </wp:inline>
        </w:drawing>
      </w:r>
      <w:r w:rsidRPr="00722741">
        <w:rPr>
          <w:rFonts w:ascii="Trebuchet MS" w:eastAsia="Times New Roman" w:hAnsi="Trebuchet MS" w:cs="Times New Roman"/>
          <w:color w:val="828282"/>
          <w:sz w:val="20"/>
          <w:szCs w:val="20"/>
        </w:rPr>
        <w:t>Film and video production uses variations of Long, Medium and Close-Up shots to communicate visually. The shot descriptions refer to the field of view in the camera viewfinder.</w:t>
      </w:r>
    </w:p>
    <w:p w:rsidR="00722741" w:rsidRPr="00722741" w:rsidRDefault="00722741" w:rsidP="00722741">
      <w:pPr>
        <w:numPr>
          <w:ilvl w:val="0"/>
          <w:numId w:val="1"/>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Long Shot</w:t>
      </w:r>
      <w:r w:rsidRPr="00722741">
        <w:rPr>
          <w:rFonts w:ascii="Trebuchet MS" w:eastAsia="Times New Roman" w:hAnsi="Trebuchet MS" w:cs="Times New Roman"/>
          <w:color w:val="828282"/>
          <w:sz w:val="20"/>
          <w:szCs w:val="20"/>
        </w:rPr>
        <w:t xml:space="preserve"> (LS): gives a full picture of the subject showing what it is and where it is located. Long shots </w:t>
      </w:r>
      <w:proofErr w:type="gramStart"/>
      <w:r w:rsidRPr="00722741">
        <w:rPr>
          <w:rFonts w:ascii="Trebuchet MS" w:eastAsia="Times New Roman" w:hAnsi="Trebuchet MS" w:cs="Times New Roman"/>
          <w:color w:val="828282"/>
          <w:sz w:val="20"/>
          <w:szCs w:val="20"/>
        </w:rPr>
        <w:t>are usually used</w:t>
      </w:r>
      <w:proofErr w:type="gramEnd"/>
      <w:r w:rsidRPr="00722741">
        <w:rPr>
          <w:rFonts w:ascii="Trebuchet MS" w:eastAsia="Times New Roman" w:hAnsi="Trebuchet MS" w:cs="Times New Roman"/>
          <w:color w:val="828282"/>
          <w:sz w:val="20"/>
          <w:szCs w:val="20"/>
        </w:rPr>
        <w:t xml:space="preserve"> as the first shot of a scene to establish the location. When shooting people, the LS is a head-to-toe view.</w:t>
      </w:r>
    </w:p>
    <w:p w:rsidR="00722741" w:rsidRPr="00722741" w:rsidRDefault="00722741" w:rsidP="00722741">
      <w:pPr>
        <w:numPr>
          <w:ilvl w:val="0"/>
          <w:numId w:val="1"/>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Medium Shot</w:t>
      </w:r>
      <w:r w:rsidRPr="00722741">
        <w:rPr>
          <w:rFonts w:ascii="Trebuchet MS" w:eastAsia="Times New Roman" w:hAnsi="Trebuchet MS" w:cs="Times New Roman"/>
          <w:color w:val="828282"/>
          <w:sz w:val="20"/>
          <w:szCs w:val="20"/>
        </w:rPr>
        <w:t xml:space="preserve"> (MS): brings the subject closer to the viewer isolating it from the surroundings. While </w:t>
      </w:r>
      <w:proofErr w:type="gramStart"/>
      <w:r w:rsidRPr="00722741">
        <w:rPr>
          <w:rFonts w:ascii="Trebuchet MS" w:eastAsia="Times New Roman" w:hAnsi="Trebuchet MS" w:cs="Times New Roman"/>
          <w:color w:val="828282"/>
          <w:sz w:val="20"/>
          <w:szCs w:val="20"/>
        </w:rPr>
        <w:t>a LS</w:t>
      </w:r>
      <w:proofErr w:type="gramEnd"/>
      <w:r w:rsidRPr="00722741">
        <w:rPr>
          <w:rFonts w:ascii="Trebuchet MS" w:eastAsia="Times New Roman" w:hAnsi="Trebuchet MS" w:cs="Times New Roman"/>
          <w:color w:val="828282"/>
          <w:sz w:val="20"/>
          <w:szCs w:val="20"/>
        </w:rPr>
        <w:t xml:space="preserve"> shows an entire building, the MS may concentrate on the main entrance, or a suite of office windows. When shooting a person, the MS is a head-to-waist view. The MS is a compromise between the general view of LS and the impact of a close-up.</w:t>
      </w:r>
    </w:p>
    <w:p w:rsidR="00722741" w:rsidRPr="00722741" w:rsidRDefault="00722741" w:rsidP="00722741">
      <w:pPr>
        <w:numPr>
          <w:ilvl w:val="0"/>
          <w:numId w:val="1"/>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Close-up</w:t>
      </w:r>
      <w:r w:rsidRPr="00722741">
        <w:rPr>
          <w:rFonts w:ascii="Trebuchet MS" w:eastAsia="Times New Roman" w:hAnsi="Trebuchet MS" w:cs="Times New Roman"/>
          <w:color w:val="828282"/>
          <w:sz w:val="20"/>
          <w:szCs w:val="20"/>
        </w:rPr>
        <w:t> (CU): is the most powerful shot in videography. It establishes an intimacy between subject and audience. It isolates the subject from its environment. When shooting people, a CU is a head-to-chest view. The CU is especially important in videography because the TV picture is small. If you want your footage to have power you must give your audience visual details only CU's can capture.</w:t>
      </w:r>
    </w:p>
    <w:p w:rsidR="00722741" w:rsidRPr="00722741" w:rsidRDefault="00722741" w:rsidP="00722741">
      <w:pPr>
        <w:numPr>
          <w:ilvl w:val="0"/>
          <w:numId w:val="1"/>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Extreme</w:t>
      </w:r>
      <w:r w:rsidRPr="00722741">
        <w:rPr>
          <w:rFonts w:ascii="Trebuchet MS" w:eastAsia="Times New Roman" w:hAnsi="Trebuchet MS" w:cs="Times New Roman"/>
          <w:color w:val="828282"/>
          <w:sz w:val="20"/>
          <w:szCs w:val="20"/>
        </w:rPr>
        <w:t> LS (XLS), MCU (XMCU) and CU (XCU) are obvious variations on the three basic shot types.</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Angle</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Camera angle is extremely important for setting the relationship between the viewer and the subject. For interesting video, try placing the camera in ways that give the viewer different aspects than they would normally see in day-to-day living.</w:t>
      </w:r>
    </w:p>
    <w:p w:rsidR="00722741" w:rsidRPr="00722741" w:rsidRDefault="00722741" w:rsidP="00722741">
      <w:pPr>
        <w:numPr>
          <w:ilvl w:val="0"/>
          <w:numId w:val="2"/>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Birds eye view</w:t>
      </w:r>
      <w:r w:rsidRPr="00722741">
        <w:rPr>
          <w:rFonts w:ascii="Trebuchet MS" w:eastAsia="Times New Roman" w:hAnsi="Trebuchet MS" w:cs="Times New Roman"/>
          <w:color w:val="828282"/>
          <w:sz w:val="20"/>
          <w:szCs w:val="20"/>
        </w:rPr>
        <w:t> - straight above the subject looking down.</w:t>
      </w:r>
    </w:p>
    <w:p w:rsidR="00722741" w:rsidRPr="00722741" w:rsidRDefault="00722741" w:rsidP="00722741">
      <w:pPr>
        <w:numPr>
          <w:ilvl w:val="0"/>
          <w:numId w:val="2"/>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High angle</w:t>
      </w:r>
      <w:r w:rsidRPr="00722741">
        <w:rPr>
          <w:rFonts w:ascii="Trebuchet MS" w:eastAsia="Times New Roman" w:hAnsi="Trebuchet MS" w:cs="Times New Roman"/>
          <w:color w:val="828282"/>
          <w:sz w:val="20"/>
          <w:szCs w:val="20"/>
        </w:rPr>
        <w:t> - above looking down at the subject. This establishes the viewer as the authority and the subject submissive.</w:t>
      </w:r>
    </w:p>
    <w:p w:rsidR="00722741" w:rsidRPr="00722741" w:rsidRDefault="00722741" w:rsidP="00722741">
      <w:pPr>
        <w:numPr>
          <w:ilvl w:val="0"/>
          <w:numId w:val="2"/>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Eye level</w:t>
      </w:r>
      <w:r w:rsidRPr="00722741">
        <w:rPr>
          <w:rFonts w:ascii="Trebuchet MS" w:eastAsia="Times New Roman" w:hAnsi="Trebuchet MS" w:cs="Times New Roman"/>
          <w:color w:val="828282"/>
          <w:sz w:val="20"/>
          <w:szCs w:val="20"/>
        </w:rPr>
        <w:t> - equal, looking level with the subject. This establishes a peer relationship with the subject and the viewer.</w:t>
      </w:r>
    </w:p>
    <w:p w:rsidR="00722741" w:rsidRPr="00722741" w:rsidRDefault="00722741" w:rsidP="00722741">
      <w:pPr>
        <w:numPr>
          <w:ilvl w:val="0"/>
          <w:numId w:val="2"/>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Low angle</w:t>
      </w:r>
      <w:r w:rsidRPr="00722741">
        <w:rPr>
          <w:rFonts w:ascii="Trebuchet MS" w:eastAsia="Times New Roman" w:hAnsi="Trebuchet MS" w:cs="Times New Roman"/>
          <w:color w:val="828282"/>
          <w:sz w:val="20"/>
          <w:szCs w:val="20"/>
        </w:rPr>
        <w:t> - below, looking up at subject. This establishes the viewer as submissive and the subject the authority.</w:t>
      </w:r>
    </w:p>
    <w:p w:rsidR="00722741" w:rsidRPr="00722741" w:rsidRDefault="00722741" w:rsidP="00722741">
      <w:pPr>
        <w:numPr>
          <w:ilvl w:val="0"/>
          <w:numId w:val="2"/>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b/>
          <w:bCs/>
          <w:color w:val="828282"/>
          <w:sz w:val="20"/>
          <w:szCs w:val="20"/>
        </w:rPr>
        <w:t>Canted or Dutch</w:t>
      </w:r>
      <w:r w:rsidRPr="00722741">
        <w:rPr>
          <w:rFonts w:ascii="Trebuchet MS" w:eastAsia="Times New Roman" w:hAnsi="Trebuchet MS" w:cs="Times New Roman"/>
          <w:color w:val="828282"/>
          <w:sz w:val="20"/>
          <w:szCs w:val="20"/>
        </w:rPr>
        <w:t> - framing rotated 25 to 45 degrees</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Recording</w:t>
      </w:r>
    </w:p>
    <w:p w:rsidR="00722741" w:rsidRPr="00722741" w:rsidRDefault="00722741" w:rsidP="00722741">
      <w:pPr>
        <w:spacing w:after="0" w:line="240" w:lineRule="auto"/>
        <w:outlineLvl w:val="3"/>
        <w:rPr>
          <w:rFonts w:ascii="Trebuchet MS" w:eastAsia="Times New Roman" w:hAnsi="Trebuchet MS" w:cs="Times New Roman"/>
          <w:b/>
          <w:bCs/>
          <w:color w:val="828282"/>
          <w:sz w:val="24"/>
          <w:szCs w:val="24"/>
        </w:rPr>
      </w:pPr>
      <w:r w:rsidRPr="00722741">
        <w:rPr>
          <w:rFonts w:ascii="Trebuchet MS" w:eastAsia="Times New Roman" w:hAnsi="Trebuchet MS" w:cs="Times New Roman"/>
          <w:b/>
          <w:bCs/>
          <w:color w:val="828282"/>
          <w:sz w:val="24"/>
          <w:szCs w:val="24"/>
        </w:rPr>
        <w:t xml:space="preserve">Follow </w:t>
      </w:r>
      <w:proofErr w:type="gramStart"/>
      <w:r w:rsidRPr="00722741">
        <w:rPr>
          <w:rFonts w:ascii="Trebuchet MS" w:eastAsia="Times New Roman" w:hAnsi="Trebuchet MS" w:cs="Times New Roman"/>
          <w:b/>
          <w:bCs/>
          <w:color w:val="828282"/>
          <w:sz w:val="24"/>
          <w:szCs w:val="24"/>
        </w:rPr>
        <w:t>The</w:t>
      </w:r>
      <w:proofErr w:type="gramEnd"/>
      <w:r w:rsidRPr="00722741">
        <w:rPr>
          <w:rFonts w:ascii="Trebuchet MS" w:eastAsia="Times New Roman" w:hAnsi="Trebuchet MS" w:cs="Times New Roman"/>
          <w:b/>
          <w:bCs/>
          <w:color w:val="828282"/>
          <w:sz w:val="24"/>
          <w:szCs w:val="24"/>
        </w:rPr>
        <w:t xml:space="preserve"> Script</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 xml:space="preserve">Read the entire script before the day's shoot. Reread the scene in the script before you shot it. A lot of time and effort will have gone into the organization of the project. It is up to you to follow what the producers and writers what the audience to see and hear. There is no rule stating that you </w:t>
      </w:r>
      <w:proofErr w:type="gramStart"/>
      <w:r w:rsidRPr="00722741">
        <w:rPr>
          <w:rFonts w:ascii="Trebuchet MS" w:eastAsia="Times New Roman" w:hAnsi="Trebuchet MS" w:cs="Times New Roman"/>
          <w:color w:val="828282"/>
          <w:sz w:val="20"/>
          <w:szCs w:val="20"/>
        </w:rPr>
        <w:t>shouldn't</w:t>
      </w:r>
      <w:proofErr w:type="gramEnd"/>
      <w:r w:rsidRPr="00722741">
        <w:rPr>
          <w:rFonts w:ascii="Trebuchet MS" w:eastAsia="Times New Roman" w:hAnsi="Trebuchet MS" w:cs="Times New Roman"/>
          <w:color w:val="828282"/>
          <w:sz w:val="20"/>
          <w:szCs w:val="20"/>
        </w:rPr>
        <w:t xml:space="preserve"> give them more than they ask for (within reason). </w:t>
      </w:r>
      <w:proofErr w:type="gramStart"/>
      <w:r w:rsidRPr="00722741">
        <w:rPr>
          <w:rFonts w:ascii="Trebuchet MS" w:eastAsia="Times New Roman" w:hAnsi="Trebuchet MS" w:cs="Times New Roman"/>
          <w:color w:val="828282"/>
          <w:sz w:val="20"/>
          <w:szCs w:val="20"/>
        </w:rPr>
        <w:t>But</w:t>
      </w:r>
      <w:proofErr w:type="gramEnd"/>
      <w:r w:rsidRPr="00722741">
        <w:rPr>
          <w:rFonts w:ascii="Trebuchet MS" w:eastAsia="Times New Roman" w:hAnsi="Trebuchet MS" w:cs="Times New Roman"/>
          <w:color w:val="828282"/>
          <w:sz w:val="20"/>
          <w:szCs w:val="20"/>
        </w:rPr>
        <w:t xml:space="preserve"> give them something less or something entirely different it is a crime against the project. Everything you do affects the jobs </w:t>
      </w:r>
      <w:proofErr w:type="spellStart"/>
      <w:r w:rsidRPr="00722741">
        <w:rPr>
          <w:rFonts w:ascii="Trebuchet MS" w:eastAsia="Times New Roman" w:hAnsi="Trebuchet MS" w:cs="Times New Roman"/>
          <w:color w:val="828282"/>
          <w:sz w:val="20"/>
          <w:szCs w:val="20"/>
        </w:rPr>
        <w:t>down stream</w:t>
      </w:r>
      <w:proofErr w:type="spellEnd"/>
      <w:r w:rsidRPr="00722741">
        <w:rPr>
          <w:rFonts w:ascii="Trebuchet MS" w:eastAsia="Times New Roman" w:hAnsi="Trebuchet MS" w:cs="Times New Roman"/>
          <w:color w:val="828282"/>
          <w:sz w:val="20"/>
          <w:szCs w:val="20"/>
        </w:rPr>
        <w:t xml:space="preserve"> in the production cycle. Please make their jobs as easy as possible.</w:t>
      </w:r>
    </w:p>
    <w:p w:rsidR="00722741" w:rsidRPr="00722741" w:rsidRDefault="00722741" w:rsidP="00722741">
      <w:pPr>
        <w:spacing w:after="0" w:line="240" w:lineRule="auto"/>
        <w:outlineLvl w:val="3"/>
        <w:rPr>
          <w:rFonts w:ascii="Trebuchet MS" w:eastAsia="Times New Roman" w:hAnsi="Trebuchet MS" w:cs="Times New Roman"/>
          <w:b/>
          <w:bCs/>
          <w:color w:val="828282"/>
          <w:sz w:val="24"/>
          <w:szCs w:val="24"/>
        </w:rPr>
      </w:pPr>
      <w:r w:rsidRPr="00722741">
        <w:rPr>
          <w:rFonts w:ascii="Trebuchet MS" w:eastAsia="Times New Roman" w:hAnsi="Trebuchet MS" w:cs="Times New Roman"/>
          <w:b/>
          <w:bCs/>
          <w:color w:val="828282"/>
          <w:sz w:val="24"/>
          <w:szCs w:val="24"/>
        </w:rPr>
        <w:t>Always Capture 5 to 10 Seconds Either Side</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lastRenderedPageBreak/>
        <w:t xml:space="preserve">When you assemble the movie in post-production, there must be some leeway in each shot. Some post-production equipment uses something called a pre-roll. </w:t>
      </w:r>
      <w:proofErr w:type="gramStart"/>
      <w:r w:rsidRPr="00722741">
        <w:rPr>
          <w:rFonts w:ascii="Trebuchet MS" w:eastAsia="Times New Roman" w:hAnsi="Trebuchet MS" w:cs="Times New Roman"/>
          <w:color w:val="828282"/>
          <w:sz w:val="20"/>
          <w:szCs w:val="20"/>
        </w:rPr>
        <w:t>This is an amount of time that the equipment needs to start at before the actual capture begins.</w:t>
      </w:r>
      <w:proofErr w:type="gramEnd"/>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 xml:space="preserve">Sometime the action or the visuals </w:t>
      </w:r>
      <w:proofErr w:type="gramStart"/>
      <w:r w:rsidRPr="00722741">
        <w:rPr>
          <w:rFonts w:ascii="Trebuchet MS" w:eastAsia="Times New Roman" w:hAnsi="Trebuchet MS" w:cs="Times New Roman"/>
          <w:color w:val="828282"/>
          <w:sz w:val="20"/>
          <w:szCs w:val="20"/>
        </w:rPr>
        <w:t>are timed</w:t>
      </w:r>
      <w:proofErr w:type="gramEnd"/>
      <w:r w:rsidRPr="00722741">
        <w:rPr>
          <w:rFonts w:ascii="Trebuchet MS" w:eastAsia="Times New Roman" w:hAnsi="Trebuchet MS" w:cs="Times New Roman"/>
          <w:color w:val="828282"/>
          <w:sz w:val="20"/>
          <w:szCs w:val="20"/>
        </w:rPr>
        <w:t xml:space="preserve"> to some other external timing like a voice over dialog or music. You need to be able to adjust the shot length slightly to make things work. If there is no room to extend the beginning or end of the shot, there is little the editor can do </w:t>
      </w:r>
      <w:proofErr w:type="gramStart"/>
      <w:r w:rsidRPr="00722741">
        <w:rPr>
          <w:rFonts w:ascii="Trebuchet MS" w:eastAsia="Times New Roman" w:hAnsi="Trebuchet MS" w:cs="Times New Roman"/>
          <w:color w:val="828282"/>
          <w:sz w:val="20"/>
          <w:szCs w:val="20"/>
        </w:rPr>
        <w:t>to correctly time</w:t>
      </w:r>
      <w:proofErr w:type="gramEnd"/>
      <w:r w:rsidRPr="00722741">
        <w:rPr>
          <w:rFonts w:ascii="Trebuchet MS" w:eastAsia="Times New Roman" w:hAnsi="Trebuchet MS" w:cs="Times New Roman"/>
          <w:color w:val="828282"/>
          <w:sz w:val="20"/>
          <w:szCs w:val="20"/>
        </w:rPr>
        <w:t xml:space="preserve"> it up.</w:t>
      </w:r>
    </w:p>
    <w:p w:rsidR="00722741" w:rsidRPr="00722741" w:rsidRDefault="00722741" w:rsidP="00722741">
      <w:pPr>
        <w:spacing w:after="0" w:line="240" w:lineRule="auto"/>
        <w:outlineLvl w:val="3"/>
        <w:rPr>
          <w:rFonts w:ascii="Trebuchet MS" w:eastAsia="Times New Roman" w:hAnsi="Trebuchet MS" w:cs="Times New Roman"/>
          <w:b/>
          <w:bCs/>
          <w:color w:val="828282"/>
          <w:sz w:val="24"/>
          <w:szCs w:val="24"/>
        </w:rPr>
      </w:pPr>
      <w:r w:rsidRPr="00722741">
        <w:rPr>
          <w:rFonts w:ascii="Trebuchet MS" w:eastAsia="Times New Roman" w:hAnsi="Trebuchet MS" w:cs="Times New Roman"/>
          <w:b/>
          <w:bCs/>
          <w:color w:val="828282"/>
          <w:sz w:val="24"/>
          <w:szCs w:val="24"/>
        </w:rPr>
        <w:t xml:space="preserve">Give Editors Something </w:t>
      </w:r>
      <w:proofErr w:type="gramStart"/>
      <w:r w:rsidRPr="00722741">
        <w:rPr>
          <w:rFonts w:ascii="Trebuchet MS" w:eastAsia="Times New Roman" w:hAnsi="Trebuchet MS" w:cs="Times New Roman"/>
          <w:b/>
          <w:bCs/>
          <w:color w:val="828282"/>
          <w:sz w:val="24"/>
          <w:szCs w:val="24"/>
        </w:rPr>
        <w:t>To</w:t>
      </w:r>
      <w:proofErr w:type="gramEnd"/>
      <w:r w:rsidRPr="00722741">
        <w:rPr>
          <w:rFonts w:ascii="Trebuchet MS" w:eastAsia="Times New Roman" w:hAnsi="Trebuchet MS" w:cs="Times New Roman"/>
          <w:b/>
          <w:bCs/>
          <w:color w:val="828282"/>
          <w:sz w:val="24"/>
          <w:szCs w:val="24"/>
        </w:rPr>
        <w:t xml:space="preserve"> Use</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Keep the camera as steady as possible. If panning and zooming, do it at a steady natural pace. Keep the action in the frame. Letting the action move out of the frame is a good transition point.</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Shoot Two or More Cameras</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 xml:space="preserve">For more interesting </w:t>
      </w:r>
      <w:proofErr w:type="gramStart"/>
      <w:r w:rsidRPr="00722741">
        <w:rPr>
          <w:rFonts w:ascii="Trebuchet MS" w:eastAsia="Times New Roman" w:hAnsi="Trebuchet MS" w:cs="Times New Roman"/>
          <w:color w:val="828282"/>
          <w:sz w:val="20"/>
          <w:szCs w:val="20"/>
        </w:rPr>
        <w:t>video</w:t>
      </w:r>
      <w:proofErr w:type="gramEnd"/>
      <w:r w:rsidRPr="00722741">
        <w:rPr>
          <w:rFonts w:ascii="Trebuchet MS" w:eastAsia="Times New Roman" w:hAnsi="Trebuchet MS" w:cs="Times New Roman"/>
          <w:color w:val="828282"/>
          <w:sz w:val="20"/>
          <w:szCs w:val="20"/>
        </w:rPr>
        <w:t xml:space="preserve"> it is always a good idea to show more than one point-of-view of a subject. Using two or more cameras </w:t>
      </w:r>
      <w:proofErr w:type="gramStart"/>
      <w:r w:rsidRPr="00722741">
        <w:rPr>
          <w:rFonts w:ascii="Trebuchet MS" w:eastAsia="Times New Roman" w:hAnsi="Trebuchet MS" w:cs="Times New Roman"/>
          <w:color w:val="828282"/>
          <w:sz w:val="20"/>
          <w:szCs w:val="20"/>
        </w:rPr>
        <w:t>is always suggested</w:t>
      </w:r>
      <w:proofErr w:type="gramEnd"/>
      <w:r w:rsidRPr="00722741">
        <w:rPr>
          <w:rFonts w:ascii="Trebuchet MS" w:eastAsia="Times New Roman" w:hAnsi="Trebuchet MS" w:cs="Times New Roman"/>
          <w:color w:val="828282"/>
          <w:sz w:val="20"/>
          <w:szCs w:val="20"/>
        </w:rPr>
        <w:t>.</w:t>
      </w:r>
    </w:p>
    <w:p w:rsidR="00722741" w:rsidRPr="00722741" w:rsidRDefault="00722741" w:rsidP="00722741">
      <w:pPr>
        <w:numPr>
          <w:ilvl w:val="0"/>
          <w:numId w:val="3"/>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45 to 90 Degrees off main camera</w:t>
      </w:r>
    </w:p>
    <w:p w:rsidR="00722741" w:rsidRPr="00722741" w:rsidRDefault="00722741" w:rsidP="00722741">
      <w:pPr>
        <w:numPr>
          <w:ilvl w:val="0"/>
          <w:numId w:val="3"/>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more close-ups</w:t>
      </w:r>
    </w:p>
    <w:p w:rsidR="00722741" w:rsidRPr="00722741" w:rsidRDefault="00722741" w:rsidP="00722741">
      <w:pPr>
        <w:numPr>
          <w:ilvl w:val="0"/>
          <w:numId w:val="3"/>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Cut-</w:t>
      </w:r>
      <w:proofErr w:type="spellStart"/>
      <w:r w:rsidRPr="00722741">
        <w:rPr>
          <w:rFonts w:ascii="Trebuchet MS" w:eastAsia="Times New Roman" w:hAnsi="Trebuchet MS" w:cs="Times New Roman"/>
          <w:color w:val="828282"/>
          <w:sz w:val="20"/>
          <w:szCs w:val="20"/>
        </w:rPr>
        <w:t>aways</w:t>
      </w:r>
      <w:proofErr w:type="spellEnd"/>
      <w:r w:rsidRPr="00722741">
        <w:rPr>
          <w:rFonts w:ascii="Trebuchet MS" w:eastAsia="Times New Roman" w:hAnsi="Trebuchet MS" w:cs="Times New Roman"/>
          <w:color w:val="828282"/>
          <w:sz w:val="20"/>
          <w:szCs w:val="20"/>
        </w:rPr>
        <w:t xml:space="preserve"> and Insert shots</w:t>
      </w:r>
    </w:p>
    <w:p w:rsidR="00722741" w:rsidRPr="00722741" w:rsidRDefault="00722741" w:rsidP="00722741">
      <w:pPr>
        <w:numPr>
          <w:ilvl w:val="0"/>
          <w:numId w:val="3"/>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Ambient and Behind the Scenes Shots</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 xml:space="preserve">Long Shots </w:t>
      </w:r>
      <w:proofErr w:type="gramStart"/>
      <w:r w:rsidRPr="00722741">
        <w:rPr>
          <w:rFonts w:ascii="Trebuchet MS" w:eastAsia="Times New Roman" w:hAnsi="Trebuchet MS" w:cs="Times New Roman"/>
          <w:b/>
          <w:bCs/>
          <w:color w:val="828282"/>
          <w:sz w:val="27"/>
          <w:szCs w:val="27"/>
        </w:rPr>
        <w:t>Of</w:t>
      </w:r>
      <w:proofErr w:type="gramEnd"/>
      <w:r w:rsidRPr="00722741">
        <w:rPr>
          <w:rFonts w:ascii="Trebuchet MS" w:eastAsia="Times New Roman" w:hAnsi="Trebuchet MS" w:cs="Times New Roman"/>
          <w:b/>
          <w:bCs/>
          <w:color w:val="828282"/>
          <w:sz w:val="27"/>
          <w:szCs w:val="27"/>
        </w:rPr>
        <w:t xml:space="preserve"> Crowd Or Audience</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Sometimes it is important to show reaction to an event. This helps the audience relate to the event or action on the screen.</w:t>
      </w:r>
    </w:p>
    <w:p w:rsidR="00722741" w:rsidRPr="00722741" w:rsidRDefault="00722741" w:rsidP="00722741">
      <w:pPr>
        <w:spacing w:after="0" w:line="240" w:lineRule="auto"/>
        <w:outlineLvl w:val="2"/>
        <w:rPr>
          <w:rFonts w:ascii="Trebuchet MS" w:eastAsia="Times New Roman" w:hAnsi="Trebuchet MS" w:cs="Times New Roman"/>
          <w:b/>
          <w:bCs/>
          <w:color w:val="828282"/>
          <w:sz w:val="27"/>
          <w:szCs w:val="27"/>
        </w:rPr>
      </w:pPr>
      <w:r w:rsidRPr="00722741">
        <w:rPr>
          <w:rFonts w:ascii="Trebuchet MS" w:eastAsia="Times New Roman" w:hAnsi="Trebuchet MS" w:cs="Times New Roman"/>
          <w:b/>
          <w:bCs/>
          <w:color w:val="828282"/>
          <w:sz w:val="27"/>
          <w:szCs w:val="27"/>
        </w:rPr>
        <w:t>Cut-</w:t>
      </w:r>
      <w:proofErr w:type="spellStart"/>
      <w:r w:rsidRPr="00722741">
        <w:rPr>
          <w:rFonts w:ascii="Trebuchet MS" w:eastAsia="Times New Roman" w:hAnsi="Trebuchet MS" w:cs="Times New Roman"/>
          <w:b/>
          <w:bCs/>
          <w:color w:val="828282"/>
          <w:sz w:val="27"/>
          <w:szCs w:val="27"/>
        </w:rPr>
        <w:t>Aways</w:t>
      </w:r>
      <w:proofErr w:type="spellEnd"/>
      <w:r w:rsidRPr="00722741">
        <w:rPr>
          <w:rFonts w:ascii="Trebuchet MS" w:eastAsia="Times New Roman" w:hAnsi="Trebuchet MS" w:cs="Times New Roman"/>
          <w:b/>
          <w:bCs/>
          <w:color w:val="828282"/>
          <w:sz w:val="27"/>
          <w:szCs w:val="27"/>
        </w:rPr>
        <w:t xml:space="preserve"> and Inserts</w:t>
      </w:r>
    </w:p>
    <w:p w:rsidR="00722741" w:rsidRPr="00722741" w:rsidRDefault="00722741" w:rsidP="00722741">
      <w:pPr>
        <w:spacing w:after="0" w:line="240" w:lineRule="auto"/>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Cut-</w:t>
      </w:r>
      <w:proofErr w:type="spellStart"/>
      <w:r w:rsidRPr="00722741">
        <w:rPr>
          <w:rFonts w:ascii="Trebuchet MS" w:eastAsia="Times New Roman" w:hAnsi="Trebuchet MS" w:cs="Times New Roman"/>
          <w:color w:val="828282"/>
          <w:sz w:val="20"/>
          <w:szCs w:val="20"/>
        </w:rPr>
        <w:t>aways</w:t>
      </w:r>
      <w:proofErr w:type="spellEnd"/>
      <w:r w:rsidRPr="00722741">
        <w:rPr>
          <w:rFonts w:ascii="Trebuchet MS" w:eastAsia="Times New Roman" w:hAnsi="Trebuchet MS" w:cs="Times New Roman"/>
          <w:color w:val="828282"/>
          <w:sz w:val="20"/>
          <w:szCs w:val="20"/>
        </w:rPr>
        <w:t xml:space="preserve"> and inserts are video clips that an editor uses to </w:t>
      </w:r>
      <w:proofErr w:type="spellStart"/>
      <w:r w:rsidRPr="00722741">
        <w:rPr>
          <w:rFonts w:ascii="Trebuchet MS" w:eastAsia="Times New Roman" w:hAnsi="Trebuchet MS" w:cs="Times New Roman"/>
          <w:color w:val="828282"/>
          <w:sz w:val="20"/>
          <w:szCs w:val="20"/>
        </w:rPr>
        <w:t>to</w:t>
      </w:r>
      <w:proofErr w:type="spellEnd"/>
      <w:r w:rsidRPr="00722741">
        <w:rPr>
          <w:rFonts w:ascii="Trebuchet MS" w:eastAsia="Times New Roman" w:hAnsi="Trebuchet MS" w:cs="Times New Roman"/>
          <w:color w:val="828282"/>
          <w:sz w:val="20"/>
          <w:szCs w:val="20"/>
        </w:rPr>
        <w:t xml:space="preserve"> help establish and support an idea during the editing process. They can also be used to fill in for bad video and are </w:t>
      </w:r>
      <w:proofErr w:type="gramStart"/>
      <w:r w:rsidRPr="00722741">
        <w:rPr>
          <w:rFonts w:ascii="Trebuchet MS" w:eastAsia="Times New Roman" w:hAnsi="Trebuchet MS" w:cs="Times New Roman"/>
          <w:color w:val="828282"/>
          <w:sz w:val="20"/>
          <w:szCs w:val="20"/>
        </w:rPr>
        <w:t>really handy</w:t>
      </w:r>
      <w:proofErr w:type="gramEnd"/>
      <w:r w:rsidRPr="00722741">
        <w:rPr>
          <w:rFonts w:ascii="Trebuchet MS" w:eastAsia="Times New Roman" w:hAnsi="Trebuchet MS" w:cs="Times New Roman"/>
          <w:color w:val="828282"/>
          <w:sz w:val="20"/>
          <w:szCs w:val="20"/>
        </w:rPr>
        <w:t xml:space="preserve"> when assembling an interview. For cut-</w:t>
      </w:r>
      <w:proofErr w:type="spellStart"/>
      <w:r w:rsidRPr="00722741">
        <w:rPr>
          <w:rFonts w:ascii="Trebuchet MS" w:eastAsia="Times New Roman" w:hAnsi="Trebuchet MS" w:cs="Times New Roman"/>
          <w:color w:val="828282"/>
          <w:sz w:val="20"/>
          <w:szCs w:val="20"/>
        </w:rPr>
        <w:t>aways</w:t>
      </w:r>
      <w:proofErr w:type="spellEnd"/>
      <w:r w:rsidRPr="00722741">
        <w:rPr>
          <w:rFonts w:ascii="Trebuchet MS" w:eastAsia="Times New Roman" w:hAnsi="Trebuchet MS" w:cs="Times New Roman"/>
          <w:color w:val="828282"/>
          <w:sz w:val="20"/>
          <w:szCs w:val="20"/>
        </w:rPr>
        <w:t xml:space="preserve"> and inserts shot:</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Brochures &amp; Programs</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Before event shots</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Stage Setup</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Location Shots</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Signage</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People gathering and milling around</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Weather outside</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Night &amp; Day Setting</w:t>
      </w:r>
    </w:p>
    <w:p w:rsidR="00722741" w:rsidRPr="00722741" w:rsidRDefault="00722741" w:rsidP="00722741">
      <w:pPr>
        <w:numPr>
          <w:ilvl w:val="0"/>
          <w:numId w:val="4"/>
        </w:numPr>
        <w:spacing w:after="0" w:line="240" w:lineRule="auto"/>
        <w:ind w:left="0"/>
        <w:rPr>
          <w:rFonts w:ascii="Trebuchet MS" w:eastAsia="Times New Roman" w:hAnsi="Trebuchet MS" w:cs="Times New Roman"/>
          <w:color w:val="828282"/>
          <w:sz w:val="20"/>
          <w:szCs w:val="20"/>
        </w:rPr>
      </w:pPr>
      <w:r w:rsidRPr="00722741">
        <w:rPr>
          <w:rFonts w:ascii="Trebuchet MS" w:eastAsia="Times New Roman" w:hAnsi="Trebuchet MS" w:cs="Times New Roman"/>
          <w:color w:val="828282"/>
          <w:sz w:val="20"/>
          <w:szCs w:val="20"/>
        </w:rPr>
        <w:t>Rehearsals</w:t>
      </w:r>
    </w:p>
    <w:p w:rsidR="004414A8" w:rsidRDefault="004414A8">
      <w:bookmarkStart w:id="0" w:name="_GoBack"/>
      <w:bookmarkEnd w:id="0"/>
    </w:p>
    <w:sectPr w:rsidR="0044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5EC8"/>
    <w:multiLevelType w:val="multilevel"/>
    <w:tmpl w:val="DE56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E7992"/>
    <w:multiLevelType w:val="multilevel"/>
    <w:tmpl w:val="3422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31F1F"/>
    <w:multiLevelType w:val="multilevel"/>
    <w:tmpl w:val="36E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A36D5"/>
    <w:multiLevelType w:val="multilevel"/>
    <w:tmpl w:val="6BA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41"/>
    <w:rsid w:val="003B7B15"/>
    <w:rsid w:val="004414A8"/>
    <w:rsid w:val="0072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6DEA-FCF1-43EC-96DF-B0D4C7C7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2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2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27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27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27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2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88894">
      <w:bodyDiv w:val="1"/>
      <w:marLeft w:val="0"/>
      <w:marRight w:val="0"/>
      <w:marTop w:val="0"/>
      <w:marBottom w:val="0"/>
      <w:divBdr>
        <w:top w:val="none" w:sz="0" w:space="0" w:color="auto"/>
        <w:left w:val="none" w:sz="0" w:space="0" w:color="auto"/>
        <w:bottom w:val="none" w:sz="0" w:space="0" w:color="auto"/>
        <w:right w:val="none" w:sz="0" w:space="0" w:color="auto"/>
      </w:divBdr>
      <w:divsChild>
        <w:div w:id="10525402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Mongeon, Lindsay M</dc:creator>
  <cp:keywords/>
  <dc:description/>
  <cp:lastModifiedBy>Mongeon, Lindsay M</cp:lastModifiedBy>
  <cp:revision>1</cp:revision>
  <cp:lastPrinted>2017-09-21T16:08:00Z</cp:lastPrinted>
  <dcterms:created xsi:type="dcterms:W3CDTF">2017-09-21T14:20:00Z</dcterms:created>
  <dcterms:modified xsi:type="dcterms:W3CDTF">2017-09-21T19:00:00Z</dcterms:modified>
</cp:coreProperties>
</file>